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1B777" w14:textId="77777777" w:rsidR="00FA35BA" w:rsidRPr="00FA35BA" w:rsidRDefault="00FA35BA" w:rsidP="00FA35BA">
      <w:pPr>
        <w:pStyle w:val="NoSpacing"/>
        <w:jc w:val="center"/>
        <w:rPr>
          <w:rFonts w:ascii="Arial" w:hAnsi="Arial" w:cs="Arial"/>
          <w:sz w:val="20"/>
          <w:szCs w:val="20"/>
          <w:lang w:val="es-ES"/>
        </w:rPr>
      </w:pPr>
      <w:r w:rsidRPr="00FA35BA">
        <w:rPr>
          <w:rFonts w:ascii="Arial" w:hAnsi="Arial" w:cs="Arial"/>
          <w:sz w:val="20"/>
          <w:szCs w:val="20"/>
          <w:lang w:val="es-ES"/>
        </w:rPr>
        <w:t>Aviso anticipado y revisión pública de una propuesta</w:t>
      </w:r>
    </w:p>
    <w:p w14:paraId="0FA8305E" w14:textId="77777777" w:rsidR="00FA35BA" w:rsidRPr="00FA35BA" w:rsidRDefault="00FA35BA" w:rsidP="00FA35BA">
      <w:pPr>
        <w:pStyle w:val="NoSpacing"/>
        <w:jc w:val="center"/>
        <w:rPr>
          <w:rFonts w:ascii="Arial" w:hAnsi="Arial" w:cs="Arial"/>
          <w:sz w:val="20"/>
          <w:szCs w:val="20"/>
          <w:lang w:val="es-ES"/>
        </w:rPr>
      </w:pPr>
      <w:r w:rsidRPr="00FA35BA">
        <w:rPr>
          <w:rFonts w:ascii="Arial" w:hAnsi="Arial" w:cs="Arial"/>
          <w:sz w:val="20"/>
          <w:szCs w:val="20"/>
          <w:lang w:val="es-ES"/>
        </w:rPr>
        <w:t>Actividad en un Humedal</w:t>
      </w:r>
    </w:p>
    <w:p w14:paraId="42543B59" w14:textId="77777777" w:rsidR="00FA35BA" w:rsidRPr="00FA35BA" w:rsidRDefault="00FA35BA" w:rsidP="00FA35BA">
      <w:pPr>
        <w:pStyle w:val="NoSpacing"/>
        <w:rPr>
          <w:rFonts w:ascii="Arial" w:hAnsi="Arial" w:cs="Arial"/>
          <w:sz w:val="20"/>
          <w:szCs w:val="20"/>
          <w:lang w:val="es-ES"/>
        </w:rPr>
      </w:pPr>
    </w:p>
    <w:p w14:paraId="34759DD3" w14:textId="77777777" w:rsidR="00FA35BA" w:rsidRPr="00FA35BA" w:rsidRDefault="00FA35BA" w:rsidP="00FA35BA">
      <w:pPr>
        <w:pStyle w:val="NoSpacing"/>
        <w:rPr>
          <w:rFonts w:ascii="Arial" w:hAnsi="Arial" w:cs="Arial"/>
          <w:sz w:val="20"/>
          <w:szCs w:val="20"/>
          <w:lang w:val="es-ES"/>
        </w:rPr>
      </w:pPr>
      <w:r w:rsidRPr="00FA35BA">
        <w:rPr>
          <w:rFonts w:ascii="Arial" w:hAnsi="Arial" w:cs="Arial"/>
          <w:sz w:val="20"/>
          <w:szCs w:val="20"/>
          <w:lang w:val="es-ES"/>
        </w:rPr>
        <w:t>Para: Todas las agencias, grupos e individuos interesados</w:t>
      </w:r>
    </w:p>
    <w:p w14:paraId="1F346EFD" w14:textId="77777777" w:rsidR="00FA35BA" w:rsidRPr="00FA35BA" w:rsidRDefault="00FA35BA" w:rsidP="00FA35BA">
      <w:pPr>
        <w:pStyle w:val="NoSpacing"/>
        <w:rPr>
          <w:rFonts w:ascii="Arial" w:hAnsi="Arial" w:cs="Arial"/>
          <w:sz w:val="20"/>
          <w:szCs w:val="20"/>
          <w:lang w:val="es-ES"/>
        </w:rPr>
      </w:pPr>
    </w:p>
    <w:p w14:paraId="39929064" w14:textId="77777777" w:rsidR="00FA35BA" w:rsidRPr="00FA35BA" w:rsidRDefault="00FA35BA" w:rsidP="00FA35BA">
      <w:pPr>
        <w:pStyle w:val="NoSpacing"/>
        <w:rPr>
          <w:rFonts w:ascii="Arial" w:hAnsi="Arial" w:cs="Arial"/>
          <w:sz w:val="20"/>
          <w:szCs w:val="20"/>
          <w:lang w:val="es-ES"/>
        </w:rPr>
      </w:pPr>
      <w:r w:rsidRPr="00FA35BA">
        <w:rPr>
          <w:rFonts w:ascii="Arial" w:hAnsi="Arial" w:cs="Arial"/>
          <w:sz w:val="20"/>
          <w:szCs w:val="20"/>
          <w:lang w:val="es-ES"/>
        </w:rPr>
        <w:t>Esto es para notificar que el Condado de Eastland (Condado) ha determinado que la siguiente acción propuesta bajo el Programa del Fondo de Mitigación de la Oficina General de Tierras de TX, Contrato GLO #22-082-001-D196, está ubicada en un humedal y el Condado identificará y evaluar alternativas practicables para ubicar la acción en el humedal y los impactos potenciales en el humedal a partir de la acción propuesta, como lo requiere la Orden Ejecutiva 11990 de acuerdo con las regulaciones de HUD en 24 CFR 55.20 Subparte C Procedimientos para tomar determinaciones sobre la protección de humedales.</w:t>
      </w:r>
    </w:p>
    <w:p w14:paraId="46BA13CF" w14:textId="77777777" w:rsidR="00FA35BA" w:rsidRPr="00FA35BA" w:rsidRDefault="00FA35BA" w:rsidP="00FA35BA">
      <w:pPr>
        <w:pStyle w:val="NoSpacing"/>
        <w:rPr>
          <w:rFonts w:ascii="Arial" w:hAnsi="Arial" w:cs="Arial"/>
          <w:sz w:val="20"/>
          <w:szCs w:val="20"/>
          <w:lang w:val="es-ES"/>
        </w:rPr>
      </w:pPr>
      <w:r w:rsidRPr="00FA35BA">
        <w:rPr>
          <w:rFonts w:ascii="Arial" w:hAnsi="Arial" w:cs="Arial"/>
          <w:sz w:val="20"/>
          <w:szCs w:val="20"/>
          <w:lang w:val="es-ES"/>
        </w:rPr>
        <w:t>Descripción del Proyecto: Instalaciones de Inundación y Drenaje: Agregar instalación de tablestacas y relleno de pendiente; rehabilitar el conducto principal y elevador del aliviadero de hormigón; reemplazar el conducto de entrada de agua cruda existente con una estructura de entrada flotante; instalar una medida de corte del cabezal de erosión; y completar todos los accesorios asociados.</w:t>
      </w:r>
    </w:p>
    <w:p w14:paraId="6B96D0FA" w14:textId="77777777" w:rsidR="00FA35BA" w:rsidRPr="00FA35BA" w:rsidRDefault="00FA35BA" w:rsidP="00FA35BA">
      <w:pPr>
        <w:pStyle w:val="NoSpacing"/>
        <w:rPr>
          <w:rFonts w:ascii="Arial" w:hAnsi="Arial" w:cs="Arial"/>
          <w:sz w:val="20"/>
          <w:szCs w:val="20"/>
          <w:lang w:val="es-ES"/>
        </w:rPr>
      </w:pPr>
      <w:r w:rsidRPr="00FA35BA">
        <w:rPr>
          <w:rFonts w:ascii="Arial" w:hAnsi="Arial" w:cs="Arial"/>
          <w:sz w:val="20"/>
          <w:szCs w:val="20"/>
          <w:lang w:val="es-ES"/>
        </w:rPr>
        <w:t>Ubicación del proyecto en un humedal: presa del lago Leon, condado de Eastland, TX 76448</w:t>
      </w:r>
    </w:p>
    <w:p w14:paraId="13DBEC6D" w14:textId="77777777" w:rsidR="00FA35BA" w:rsidRPr="00FA35BA" w:rsidRDefault="00FA35BA" w:rsidP="00FA35BA">
      <w:pPr>
        <w:pStyle w:val="NoSpacing"/>
        <w:rPr>
          <w:rFonts w:ascii="Arial" w:hAnsi="Arial" w:cs="Arial"/>
          <w:sz w:val="20"/>
          <w:szCs w:val="20"/>
          <w:lang w:val="es-ES"/>
        </w:rPr>
      </w:pPr>
      <w:r w:rsidRPr="00FA35BA">
        <w:rPr>
          <w:rFonts w:ascii="Arial" w:hAnsi="Arial" w:cs="Arial"/>
          <w:sz w:val="20"/>
          <w:szCs w:val="20"/>
          <w:lang w:val="es-ES"/>
        </w:rPr>
        <w:t>• Estación de Bombeo de Agua Cruda en el Lago León (32.363421, -98.676325);</w:t>
      </w:r>
    </w:p>
    <w:p w14:paraId="7709D0C2" w14:textId="77777777" w:rsidR="00FA35BA" w:rsidRPr="00FA35BA" w:rsidRDefault="00FA35BA" w:rsidP="00FA35BA">
      <w:pPr>
        <w:pStyle w:val="NoSpacing"/>
        <w:rPr>
          <w:rFonts w:ascii="Arial" w:hAnsi="Arial" w:cs="Arial"/>
          <w:sz w:val="20"/>
          <w:szCs w:val="20"/>
          <w:lang w:val="es-ES"/>
        </w:rPr>
      </w:pPr>
      <w:r w:rsidRPr="00FA35BA">
        <w:rPr>
          <w:rFonts w:ascii="Arial" w:hAnsi="Arial" w:cs="Arial"/>
          <w:sz w:val="20"/>
          <w:szCs w:val="20"/>
          <w:lang w:val="es-ES"/>
        </w:rPr>
        <w:t>• Línea de Agua Cruda, desde la nueva Estación de Bombeo de Agua Cruda en el Lago Leon, hacia el noreste 120 pies hasta aprox. 30 pies al oeste de Ranch Road 2461, luego hacia el norte generalmente paralelo a Ranch Road 2461 en el lado oeste por 1,563 pies, para una longitud total de 1,683 pies lineales (32.3655, -98.6757).</w:t>
      </w:r>
    </w:p>
    <w:p w14:paraId="4E9AA766" w14:textId="77777777" w:rsidR="00FA35BA" w:rsidRPr="00FA35BA" w:rsidRDefault="00FA35BA" w:rsidP="00FA35BA">
      <w:pPr>
        <w:pStyle w:val="NoSpacing"/>
        <w:rPr>
          <w:rFonts w:ascii="Arial" w:hAnsi="Arial" w:cs="Arial"/>
          <w:sz w:val="20"/>
          <w:szCs w:val="20"/>
          <w:lang w:val="es-ES"/>
        </w:rPr>
      </w:pPr>
    </w:p>
    <w:p w14:paraId="1E14D6E3" w14:textId="77777777" w:rsidR="00FA35BA" w:rsidRPr="00FA35BA" w:rsidRDefault="00FA35BA" w:rsidP="00FA35BA">
      <w:pPr>
        <w:pStyle w:val="NoSpacing"/>
        <w:rPr>
          <w:rFonts w:ascii="Arial" w:hAnsi="Arial" w:cs="Arial"/>
          <w:sz w:val="20"/>
          <w:szCs w:val="20"/>
          <w:lang w:val="es-ES"/>
        </w:rPr>
      </w:pPr>
      <w:r w:rsidRPr="00FA35BA">
        <w:rPr>
          <w:rFonts w:ascii="Arial" w:hAnsi="Arial" w:cs="Arial"/>
          <w:sz w:val="20"/>
          <w:szCs w:val="20"/>
          <w:lang w:val="es-ES"/>
        </w:rPr>
        <w:t>Aproximadamente &lt;1 acre de actividades estarán en Lake Leon. No habrá ningún efecto adverso en el humedal del lago ya que la estación de bombeo de agua cruda será un dispositivo flotante. La línea de agua cruda comenzará en la estación de bombeo de agua cruda y se utilizará la perforación para proteger el humedal. El trabajo se realizará bajo el Permiso 7 de Nationwide y se cumplirán todas las condiciones y limitaciones del permiso.</w:t>
      </w:r>
    </w:p>
    <w:p w14:paraId="20848C59" w14:textId="77777777" w:rsidR="00FA35BA" w:rsidRPr="00FA35BA" w:rsidRDefault="00FA35BA" w:rsidP="00FA35BA">
      <w:pPr>
        <w:pStyle w:val="NoSpacing"/>
        <w:rPr>
          <w:rFonts w:ascii="Arial" w:hAnsi="Arial" w:cs="Arial"/>
          <w:sz w:val="20"/>
          <w:szCs w:val="20"/>
          <w:lang w:val="es-ES"/>
        </w:rPr>
      </w:pPr>
    </w:p>
    <w:p w14:paraId="1808E98F" w14:textId="77777777" w:rsidR="00FA35BA" w:rsidRPr="00FA35BA" w:rsidRDefault="00FA35BA" w:rsidP="00FA35BA">
      <w:pPr>
        <w:pStyle w:val="NoSpacing"/>
        <w:rPr>
          <w:rFonts w:ascii="Arial" w:hAnsi="Arial" w:cs="Arial"/>
          <w:sz w:val="20"/>
          <w:szCs w:val="20"/>
          <w:lang w:val="es-ES"/>
        </w:rPr>
      </w:pPr>
      <w:r w:rsidRPr="00FA35BA">
        <w:rPr>
          <w:rFonts w:ascii="Arial" w:hAnsi="Arial" w:cs="Arial"/>
          <w:sz w:val="20"/>
          <w:szCs w:val="20"/>
          <w:lang w:val="es-ES"/>
        </w:rPr>
        <w:t>Hay tres propósitos principales para este aviso. En primer lugar, las personas que puedan verse afectadas por las actividades en los humedales y aquellas que tengan interés en la protección del entorno natural deben tener la oportunidad de expresar sus preocupaciones y brindar información sobre estas áreas. Se alienta a los comentaristas a ofrecer sitios alternativos fuera de la llanura aluvial, métodos alternativos para cumplir el mismo propósito del proyecto y métodos para minimizar y mitigar los impactos. En segundo lugar, un programa de notificación pública adecuado puede ser una herramienta educativa pública importante. La difusión de información y la solicitud de comentarios públicos sobre los humedales pueden facilitar y mejorar los esfuerzos federales para reducir los riesgos e impactos asociados con la ocupación y modificación de estas áreas especiales. En tercer lugar, como una cuestión de equidad, cuando el gobierno federal determina que participará en acciones que se lleven a cabo en humedales, debe informar a quienes puedan correr un riesgo mayor o continuo.</w:t>
      </w:r>
    </w:p>
    <w:p w14:paraId="28F4C168" w14:textId="77777777" w:rsidR="00FA35BA" w:rsidRPr="00FA35BA" w:rsidRDefault="00FA35BA" w:rsidP="00FA35BA">
      <w:pPr>
        <w:pStyle w:val="NoSpacing"/>
        <w:rPr>
          <w:rFonts w:ascii="Arial" w:hAnsi="Arial" w:cs="Arial"/>
          <w:sz w:val="20"/>
          <w:szCs w:val="20"/>
          <w:lang w:val="es-ES"/>
        </w:rPr>
      </w:pPr>
    </w:p>
    <w:p w14:paraId="50AC7DEF" w14:textId="217C5821" w:rsidR="00FA35BA" w:rsidRPr="00FA35BA" w:rsidRDefault="00FA35BA" w:rsidP="00FA35BA">
      <w:pPr>
        <w:pStyle w:val="NoSpacing"/>
        <w:rPr>
          <w:rFonts w:ascii="Arial" w:hAnsi="Arial" w:cs="Arial"/>
          <w:sz w:val="20"/>
          <w:szCs w:val="20"/>
          <w:lang w:val="es-ES"/>
        </w:rPr>
      </w:pPr>
      <w:r w:rsidRPr="00FA35BA">
        <w:rPr>
          <w:rFonts w:ascii="Arial" w:hAnsi="Arial" w:cs="Arial"/>
          <w:sz w:val="20"/>
          <w:szCs w:val="20"/>
          <w:lang w:val="es-ES"/>
        </w:rPr>
        <w:t xml:space="preserve">El condado debe recibir los comentarios por escrito en la siguiente dirección el 15 de julio de 2022 o antes: Eastland County, 100 West Main Street, Suite 203, Eastland, TX 76448, (254) 629-1263, Attn: Rex Fields, County Judge. Se pondrá a disposición del público una descripción completa del proyecto para su revisión, ya sea electrónicamente o por correo postal. Envíe su solicitud por correo de los EE. UU. a la dirección indicada anteriormente o por correo electrónico a </w:t>
      </w:r>
      <w:r w:rsidRPr="00FA35BA">
        <w:rPr>
          <w:rFonts w:ascii="Arial" w:hAnsi="Arial" w:cs="Arial"/>
          <w:sz w:val="20"/>
          <w:szCs w:val="20"/>
          <w:u w:val="single"/>
          <w:lang w:val="es-ES"/>
        </w:rPr>
        <w:t>cocourtadmin@eastlandcountytexas.com</w:t>
      </w:r>
      <w:r w:rsidRPr="00FA35BA">
        <w:rPr>
          <w:rFonts w:ascii="Arial" w:hAnsi="Arial" w:cs="Arial"/>
          <w:sz w:val="20"/>
          <w:szCs w:val="20"/>
          <w:lang w:val="es-ES"/>
        </w:rPr>
        <w:t>.</w:t>
      </w:r>
    </w:p>
    <w:p w14:paraId="04681AC9" w14:textId="77777777" w:rsidR="00FA35BA" w:rsidRPr="00FA35BA" w:rsidRDefault="00FA35BA" w:rsidP="00FA35BA">
      <w:pPr>
        <w:pStyle w:val="NoSpacing"/>
        <w:rPr>
          <w:rFonts w:ascii="Arial" w:hAnsi="Arial" w:cs="Arial"/>
          <w:sz w:val="20"/>
          <w:szCs w:val="20"/>
          <w:lang w:val="es-ES"/>
        </w:rPr>
      </w:pPr>
    </w:p>
    <w:p w14:paraId="05DD1481" w14:textId="56E9FD51" w:rsidR="00FA35BA" w:rsidRPr="00FA35BA" w:rsidRDefault="00FA35BA" w:rsidP="00FA35BA">
      <w:pPr>
        <w:pStyle w:val="NoSpacing"/>
        <w:rPr>
          <w:rFonts w:ascii="Arial" w:hAnsi="Arial" w:cs="Arial"/>
          <w:sz w:val="20"/>
          <w:szCs w:val="20"/>
        </w:rPr>
      </w:pPr>
      <w:r w:rsidRPr="00FA35BA">
        <w:rPr>
          <w:rFonts w:ascii="Arial" w:hAnsi="Arial" w:cs="Arial"/>
          <w:sz w:val="20"/>
          <w:szCs w:val="20"/>
        </w:rPr>
        <w:t xml:space="preserve">Fecha: </w:t>
      </w:r>
      <w:r w:rsidR="00870D46">
        <w:rPr>
          <w:rFonts w:ascii="Arial" w:hAnsi="Arial" w:cs="Arial"/>
          <w:sz w:val="20"/>
          <w:szCs w:val="20"/>
        </w:rPr>
        <w:t>30</w:t>
      </w:r>
      <w:r w:rsidRPr="00FA35BA">
        <w:rPr>
          <w:rFonts w:ascii="Arial" w:hAnsi="Arial" w:cs="Arial"/>
          <w:sz w:val="20"/>
          <w:szCs w:val="20"/>
        </w:rPr>
        <w:t xml:space="preserve"> de junio de 2022</w:t>
      </w:r>
    </w:p>
    <w:sectPr w:rsidR="00FA35BA" w:rsidRPr="00FA35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5BA"/>
    <w:rsid w:val="00870D46"/>
    <w:rsid w:val="00FA3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D13BA"/>
  <w15:chartTrackingRefBased/>
  <w15:docId w15:val="{1BC93E58-A020-43ED-8382-216E7B567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35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551</Words>
  <Characters>3142</Characters>
  <Application>Microsoft Office Word</Application>
  <DocSecurity>0</DocSecurity>
  <Lines>26</Lines>
  <Paragraphs>7</Paragraphs>
  <ScaleCrop>false</ScaleCrop>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Melisa Durham</dc:creator>
  <cp:keywords/>
  <dc:description/>
  <cp:lastModifiedBy>Melisa Durham</cp:lastModifiedBy>
  <cp:revision>2</cp:revision>
  <dcterms:created xsi:type="dcterms:W3CDTF">2022-06-22T23:09:00Z</dcterms:created>
  <dcterms:modified xsi:type="dcterms:W3CDTF">2022-06-22T23:26:00Z</dcterms:modified>
</cp:coreProperties>
</file>